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vertAnchor="text" w:horzAnchor="margin" w:tblpY="-166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2242"/>
        <w:gridCol w:w="2861"/>
      </w:tblGrid>
      <w:tr w:rsidR="006F1251">
        <w:trPr>
          <w:trHeight w:val="20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1251" w:rsidRDefault="009E0D3A">
            <w:pPr>
              <w:widowControl w:val="0"/>
              <w:tabs>
                <w:tab w:val="left" w:pos="5954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3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78740</wp:posOffset>
                  </wp:positionV>
                  <wp:extent cx="2457450" cy="1095375"/>
                  <wp:effectExtent l="0" t="0" r="0" b="0"/>
                  <wp:wrapNone/>
                  <wp:docPr id="1" name="Рисунок 7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1251" w:rsidRDefault="006F1251">
            <w:pPr>
              <w:widowControl w:val="0"/>
              <w:rPr>
                <w:sz w:val="28"/>
                <w:szCs w:val="28"/>
              </w:rPr>
            </w:pPr>
          </w:p>
          <w:p w:rsidR="006F1251" w:rsidRDefault="006F125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51" w:rsidRDefault="006F1251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51" w:rsidRDefault="006F1251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F1251" w:rsidRDefault="006F1251">
      <w:pPr>
        <w:jc w:val="center"/>
        <w:rPr>
          <w:b/>
          <w:sz w:val="28"/>
          <w:szCs w:val="28"/>
        </w:rPr>
      </w:pPr>
    </w:p>
    <w:p w:rsidR="006F1251" w:rsidRDefault="006F1251">
      <w:pPr>
        <w:jc w:val="center"/>
        <w:rPr>
          <w:b/>
          <w:sz w:val="28"/>
          <w:szCs w:val="28"/>
        </w:rPr>
      </w:pPr>
    </w:p>
    <w:p w:rsidR="006F1251" w:rsidRDefault="006F1251">
      <w:pPr>
        <w:jc w:val="center"/>
        <w:rPr>
          <w:b/>
          <w:sz w:val="28"/>
          <w:szCs w:val="28"/>
        </w:rPr>
      </w:pPr>
    </w:p>
    <w:p w:rsidR="006F1251" w:rsidRDefault="006F1251">
      <w:pPr>
        <w:jc w:val="center"/>
        <w:rPr>
          <w:b/>
          <w:sz w:val="28"/>
          <w:szCs w:val="28"/>
        </w:rPr>
      </w:pPr>
    </w:p>
    <w:p w:rsidR="006F1251" w:rsidRDefault="006F1251">
      <w:pPr>
        <w:jc w:val="center"/>
        <w:rPr>
          <w:b/>
          <w:sz w:val="28"/>
          <w:szCs w:val="28"/>
        </w:rPr>
      </w:pPr>
    </w:p>
    <w:p w:rsidR="006F1251" w:rsidRDefault="006F1251">
      <w:pPr>
        <w:jc w:val="center"/>
        <w:rPr>
          <w:b/>
          <w:sz w:val="28"/>
          <w:szCs w:val="28"/>
        </w:rPr>
      </w:pPr>
    </w:p>
    <w:p w:rsidR="006F1251" w:rsidRDefault="006F1251">
      <w:pPr>
        <w:jc w:val="center"/>
        <w:rPr>
          <w:b/>
          <w:sz w:val="36"/>
          <w:szCs w:val="36"/>
        </w:rPr>
      </w:pPr>
    </w:p>
    <w:p w:rsidR="006F1251" w:rsidRDefault="006F1251">
      <w:pPr>
        <w:jc w:val="center"/>
        <w:rPr>
          <w:b/>
          <w:sz w:val="36"/>
          <w:szCs w:val="36"/>
        </w:rPr>
      </w:pPr>
    </w:p>
    <w:p w:rsidR="006F1251" w:rsidRDefault="006F1251">
      <w:pPr>
        <w:jc w:val="center"/>
        <w:rPr>
          <w:b/>
          <w:sz w:val="36"/>
          <w:szCs w:val="36"/>
        </w:rPr>
      </w:pPr>
    </w:p>
    <w:p w:rsidR="006F1251" w:rsidRDefault="009E0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АНАЛИТИЧЕСКИЙ ОТЧЕТ</w:t>
      </w:r>
    </w:p>
    <w:p w:rsidR="006F1251" w:rsidRDefault="006F1251">
      <w:pPr>
        <w:jc w:val="center"/>
        <w:rPr>
          <w:b/>
          <w:sz w:val="32"/>
          <w:szCs w:val="32"/>
        </w:rPr>
      </w:pPr>
    </w:p>
    <w:p w:rsidR="006F1251" w:rsidRDefault="009E0D3A">
      <w:pPr>
        <w:widowControl w:val="0"/>
        <w:tabs>
          <w:tab w:val="left" w:pos="0"/>
        </w:tabs>
        <w:ind w:left="709"/>
        <w:jc w:val="both"/>
      </w:pPr>
      <w:r>
        <w:rPr>
          <w:sz w:val="28"/>
          <w:szCs w:val="28"/>
        </w:rPr>
        <w:t xml:space="preserve">о качестве условий </w:t>
      </w:r>
      <w:r>
        <w:rPr>
          <w:bCs/>
          <w:sz w:val="28"/>
          <w:szCs w:val="28"/>
        </w:rPr>
        <w:t xml:space="preserve">осуществления образовательной деятельности </w:t>
      </w:r>
    </w:p>
    <w:p w:rsidR="002D1993" w:rsidRDefault="002D199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МКДОУ</w:t>
      </w:r>
      <w:r w:rsidR="009E0D3A">
        <w:rPr>
          <w:color w:val="000000"/>
          <w:sz w:val="28"/>
          <w:szCs w:val="28"/>
        </w:rPr>
        <w:t xml:space="preserve"> "ДЕТСКИЙ САД № 3" ПОСЕЛОК ВЕРХНЯЯ КУГУЛЬТА ГРАЧЕВСКОГО МУНИЦИПАЛЬНОГО ОКРУГА </w:t>
      </w:r>
    </w:p>
    <w:p w:rsidR="002D1993" w:rsidRDefault="009E0D3A">
      <w:p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</w:t>
      </w:r>
      <w:r>
        <w:rPr>
          <w:color w:val="000000"/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</w:p>
    <w:p w:rsidR="006F1251" w:rsidRDefault="009E0D3A">
      <w:pPr>
        <w:spacing w:line="276" w:lineRule="auto"/>
        <w:jc w:val="center"/>
      </w:pPr>
      <w:r>
        <w:rPr>
          <w:sz w:val="28"/>
          <w:szCs w:val="28"/>
        </w:rPr>
        <w:t xml:space="preserve">в соответствии с показателями, характеризующими общие критерии оценки качества </w:t>
      </w:r>
      <w:r>
        <w:rPr>
          <w:bCs/>
          <w:sz w:val="28"/>
          <w:szCs w:val="28"/>
        </w:rPr>
        <w:t>условий осуществления образовательной деятел</w:t>
      </w:r>
      <w:r>
        <w:rPr>
          <w:bCs/>
          <w:sz w:val="28"/>
          <w:szCs w:val="28"/>
        </w:rPr>
        <w:t xml:space="preserve">ьности </w:t>
      </w:r>
      <w:r>
        <w:rPr>
          <w:sz w:val="28"/>
          <w:szCs w:val="28"/>
        </w:rPr>
        <w:t>образовательными организациями, в отношении которых проводится независимая оценка</w:t>
      </w:r>
    </w:p>
    <w:p w:rsidR="006F1251" w:rsidRDefault="006F1251">
      <w:pPr>
        <w:spacing w:line="276" w:lineRule="auto"/>
        <w:jc w:val="center"/>
        <w:rPr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6F1251">
      <w:pPr>
        <w:widowControl w:val="0"/>
        <w:tabs>
          <w:tab w:val="left" w:pos="0"/>
        </w:tabs>
        <w:ind w:left="709"/>
        <w:jc w:val="both"/>
        <w:rPr>
          <w:bCs/>
          <w:spacing w:val="-7"/>
          <w:sz w:val="28"/>
          <w:szCs w:val="28"/>
        </w:rPr>
      </w:pPr>
    </w:p>
    <w:p w:rsidR="006F1251" w:rsidRDefault="009E0D3A">
      <w:pPr>
        <w:widowControl w:val="0"/>
        <w:tabs>
          <w:tab w:val="left" w:pos="0"/>
        </w:tabs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г. Ставрополь, 2023</w:t>
      </w:r>
    </w:p>
    <w:p w:rsidR="006F1251" w:rsidRDefault="009E0D3A">
      <w:pPr>
        <w:spacing w:after="160" w:line="259" w:lineRule="auto"/>
        <w:rPr>
          <w:bCs/>
          <w:spacing w:val="-7"/>
          <w:sz w:val="28"/>
          <w:szCs w:val="28"/>
        </w:rPr>
      </w:pPr>
      <w:r>
        <w:br w:type="page"/>
      </w:r>
    </w:p>
    <w:p w:rsidR="006F1251" w:rsidRDefault="009E0D3A">
      <w:pPr>
        <w:jc w:val="center"/>
      </w:pPr>
      <w:r>
        <w:rPr>
          <w:sz w:val="28"/>
          <w:szCs w:val="28"/>
        </w:rPr>
        <w:lastRenderedPageBreak/>
        <w:t>Аналитический отчет</w:t>
      </w:r>
    </w:p>
    <w:p w:rsidR="006F1251" w:rsidRDefault="009E0D3A">
      <w:pPr>
        <w:widowControl w:val="0"/>
        <w:tabs>
          <w:tab w:val="left" w:pos="0"/>
        </w:tabs>
        <w:ind w:left="709"/>
        <w:jc w:val="both"/>
      </w:pPr>
      <w:r>
        <w:rPr>
          <w:sz w:val="28"/>
          <w:szCs w:val="28"/>
        </w:rPr>
        <w:t xml:space="preserve">о качестве условий </w:t>
      </w:r>
      <w:r>
        <w:rPr>
          <w:bCs/>
          <w:sz w:val="28"/>
          <w:szCs w:val="28"/>
        </w:rPr>
        <w:t xml:space="preserve">осуществления образовательной деятельности </w:t>
      </w:r>
    </w:p>
    <w:p w:rsidR="002D1993" w:rsidRDefault="002D199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МКДОУ</w:t>
      </w:r>
      <w:r w:rsidR="009E0D3A">
        <w:rPr>
          <w:color w:val="000000"/>
          <w:sz w:val="28"/>
          <w:szCs w:val="28"/>
        </w:rPr>
        <w:t xml:space="preserve"> "ДЕТСКИЙ САД № 3" ПОСЕЛОК ВЕРХНЯЯ КУГУЛЬТА ГРАЧЕВСКОГО МУНИЦИПАЛЬНОГО ОКРУГА </w:t>
      </w:r>
    </w:p>
    <w:p w:rsidR="002D1993" w:rsidRDefault="009E0D3A">
      <w:p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</w:p>
    <w:p w:rsidR="006F1251" w:rsidRDefault="009E0D3A">
      <w:pPr>
        <w:spacing w:line="276" w:lineRule="auto"/>
        <w:jc w:val="center"/>
      </w:pPr>
      <w:r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показателями, характеризующими общие критерии оценки качества </w:t>
      </w:r>
      <w:r>
        <w:rPr>
          <w:bCs/>
          <w:sz w:val="28"/>
          <w:szCs w:val="28"/>
        </w:rPr>
        <w:t xml:space="preserve">условий осуществления образовательной деятельности </w:t>
      </w:r>
      <w:r>
        <w:rPr>
          <w:sz w:val="28"/>
          <w:szCs w:val="28"/>
        </w:rPr>
        <w:t>образовательными организациями, в отношении которых проводится независимая оценка</w:t>
      </w:r>
    </w:p>
    <w:p w:rsidR="006F1251" w:rsidRDefault="006F1251">
      <w:pPr>
        <w:spacing w:line="276" w:lineRule="auto"/>
        <w:jc w:val="center"/>
      </w:pPr>
    </w:p>
    <w:p w:rsidR="006F1251" w:rsidRDefault="006F1251">
      <w:pPr>
        <w:spacing w:line="276" w:lineRule="auto"/>
        <w:jc w:val="center"/>
        <w:rPr>
          <w:sz w:val="28"/>
          <w:szCs w:val="28"/>
        </w:rPr>
      </w:pPr>
    </w:p>
    <w:p w:rsidR="006F1251" w:rsidRDefault="009E0D3A">
      <w:pPr>
        <w:widowControl w:val="0"/>
        <w:tabs>
          <w:tab w:val="left" w:pos="0"/>
        </w:tabs>
        <w:ind w:left="709"/>
        <w:jc w:val="both"/>
      </w:pPr>
      <w:r>
        <w:rPr>
          <w:bCs/>
          <w:spacing w:val="-7"/>
          <w:sz w:val="28"/>
          <w:szCs w:val="28"/>
        </w:rPr>
        <w:t xml:space="preserve">г. Ставрополь                                         </w:t>
      </w:r>
      <w:r>
        <w:rPr>
          <w:bCs/>
          <w:spacing w:val="-7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03 ноября 2023г.</w:t>
      </w:r>
    </w:p>
    <w:p w:rsidR="006F1251" w:rsidRDefault="009E0D3A">
      <w:pPr>
        <w:widowControl w:val="0"/>
        <w:tabs>
          <w:tab w:val="left" w:pos="0"/>
        </w:tabs>
        <w:jc w:val="both"/>
      </w:pPr>
      <w:r>
        <w:rPr>
          <w:sz w:val="28"/>
          <w:szCs w:val="28"/>
        </w:rPr>
        <w:tab/>
      </w:r>
    </w:p>
    <w:p w:rsidR="006F1251" w:rsidRDefault="009E0D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обобщение информации о качестве условий </w:t>
      </w:r>
      <w:r>
        <w:rPr>
          <w:bCs/>
          <w:sz w:val="28"/>
          <w:szCs w:val="28"/>
        </w:rPr>
        <w:t xml:space="preserve">осуществления образовательной деятельности </w:t>
      </w:r>
      <w:r w:rsidR="002D1993">
        <w:rPr>
          <w:bCs/>
          <w:color w:val="000000"/>
          <w:sz w:val="28"/>
          <w:szCs w:val="28"/>
        </w:rPr>
        <w:t>МКДОУ</w:t>
      </w:r>
      <w:r>
        <w:rPr>
          <w:bCs/>
          <w:color w:val="000000"/>
          <w:sz w:val="28"/>
          <w:szCs w:val="28"/>
        </w:rPr>
        <w:t xml:space="preserve"> "ДЕТСКИЙ САД № 3" ПОСЕЛОК ВЕРХНЯЯ КУГУЛЬТА</w:t>
      </w:r>
      <w:r>
        <w:rPr>
          <w:bCs/>
          <w:color w:val="000000"/>
          <w:sz w:val="28"/>
          <w:szCs w:val="28"/>
        </w:rPr>
        <w:t xml:space="preserve"> ГРАЧЕВСКОГО МУНИЦИПАЛЬНОГО ОКРУГА СТАВРОПОЛЬСКОГО КРАЯ</w:t>
      </w:r>
      <w:r>
        <w:rPr>
          <w:sz w:val="28"/>
          <w:szCs w:val="28"/>
        </w:rPr>
        <w:t xml:space="preserve"> осуществлено организацией-оператором – АНО «Северо-Кавказский центр профессионально-общественной аккредитации» </w:t>
      </w:r>
      <w:r>
        <w:rPr>
          <w:color w:val="000000"/>
          <w:sz w:val="28"/>
          <w:szCs w:val="28"/>
        </w:rPr>
        <w:t>во исполнение ч.2 ст.95 Федерального З</w:t>
      </w:r>
      <w:r w:rsidR="002D1993">
        <w:rPr>
          <w:color w:val="000000"/>
          <w:sz w:val="28"/>
          <w:szCs w:val="28"/>
        </w:rPr>
        <w:t xml:space="preserve">акона от 29.12.2012г. </w:t>
      </w:r>
      <w:r>
        <w:rPr>
          <w:color w:val="000000"/>
          <w:sz w:val="28"/>
          <w:szCs w:val="28"/>
        </w:rPr>
        <w:t xml:space="preserve">№ 273-ФЗ «Об </w:t>
      </w:r>
      <w:r>
        <w:rPr>
          <w:color w:val="000000"/>
          <w:sz w:val="28"/>
          <w:szCs w:val="28"/>
        </w:rPr>
        <w:t xml:space="preserve">образовании в Российской Федерации» </w:t>
      </w:r>
      <w:r>
        <w:rPr>
          <w:sz w:val="28"/>
          <w:szCs w:val="28"/>
        </w:rPr>
        <w:t>в соответствии со следующими нормативно-правовыми актами и методическими рекомендациями:</w:t>
      </w:r>
    </w:p>
    <w:p w:rsidR="006F1251" w:rsidRDefault="009E0D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Правительства Российской Федерации от 31 мая 2018 г. № 638 «Об утверждении Правил сбора и обобщения информации о к</w:t>
      </w:r>
      <w:r>
        <w:rPr>
          <w:sz w:val="28"/>
          <w:szCs w:val="28"/>
        </w:rPr>
        <w:t>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F1251" w:rsidRDefault="009E0D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Минтруда России от 31 мая 2018 г. № 344н «Об утверждении Единого поря</w:t>
      </w:r>
      <w:r>
        <w:rPr>
          <w:sz w:val="28"/>
          <w:szCs w:val="28"/>
        </w:rPr>
        <w:t>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F1251" w:rsidRDefault="009E0D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Минис</w:t>
      </w:r>
      <w:r>
        <w:rPr>
          <w:sz w:val="28"/>
          <w:szCs w:val="28"/>
        </w:rPr>
        <w:t>терства просвещения Российской Федерации от 13.03.2019 № 114 "Об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</w:t>
      </w:r>
      <w:r>
        <w:rPr>
          <w:sz w:val="28"/>
          <w:szCs w:val="28"/>
        </w:rPr>
        <w:t>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программам".</w:t>
      </w:r>
    </w:p>
    <w:p w:rsidR="006F1251" w:rsidRDefault="009E0D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Методические рекомендации к Единому порядку расчета по</w:t>
      </w:r>
      <w:r>
        <w:rPr>
          <w:sz w:val="28"/>
          <w:szCs w:val="28"/>
        </w:rPr>
        <w:t>казателей независимой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</w:t>
      </w:r>
      <w:r>
        <w:rPr>
          <w:sz w:val="28"/>
          <w:szCs w:val="28"/>
        </w:rPr>
        <w:t xml:space="preserve">ия, основным программам </w:t>
      </w:r>
      <w:r>
        <w:rPr>
          <w:sz w:val="28"/>
          <w:szCs w:val="28"/>
        </w:rPr>
        <w:lastRenderedPageBreak/>
        <w:t>профессионального обучения, дополнительным общеобразовательным программам (с учетом отраслевых особенностей).</w:t>
      </w:r>
    </w:p>
    <w:p w:rsidR="002D1993" w:rsidRDefault="002D19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F1251" w:rsidRDefault="009E0D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исходные сведения об организации:</w:t>
      </w:r>
    </w:p>
    <w:p w:rsidR="006F1251" w:rsidRDefault="009E0D3A">
      <w:pPr>
        <w:pStyle w:val="af1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beforeAutospacing="1"/>
        <w:jc w:val="both"/>
        <w:textAlignment w:val="top"/>
      </w:pPr>
      <w:r>
        <w:rPr>
          <w:b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2D1993">
        <w:rPr>
          <w:color w:val="000000"/>
          <w:sz w:val="28"/>
          <w:szCs w:val="28"/>
        </w:rPr>
        <w:t>МКДОУ</w:t>
      </w:r>
      <w:r>
        <w:rPr>
          <w:color w:val="000000"/>
          <w:sz w:val="28"/>
          <w:szCs w:val="28"/>
        </w:rPr>
        <w:t xml:space="preserve"> "ДЕТСКИЙ САД № 3" ПОСЕЛОК ВЕРХНЯЯ КУГУЛЬТА ГРАЧЕВСКОГО МУНИЦИПАЛЬНОГО ОКРУГА СТАВРОПОЛЬСКОГО КРАЯ</w:t>
      </w:r>
    </w:p>
    <w:p w:rsidR="006F1251" w:rsidRDefault="009E0D3A">
      <w:pPr>
        <w:pStyle w:val="af1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jc w:val="both"/>
        <w:textAlignment w:val="top"/>
      </w:pPr>
      <w:r>
        <w:rPr>
          <w:b/>
          <w:sz w:val="28"/>
          <w:szCs w:val="28"/>
        </w:rPr>
        <w:t>Юридический адрес организации: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356265, Ставропольский край, Грачевский р-н, поселок Верхняя Кугульта, ул</w:t>
      </w:r>
      <w:r w:rsidR="002D19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Садовая, д 1</w:t>
      </w:r>
      <w:r>
        <w:rPr>
          <w:b/>
          <w:color w:val="000000"/>
          <w:sz w:val="28"/>
          <w:szCs w:val="28"/>
        </w:rPr>
        <w:t>.</w:t>
      </w:r>
    </w:p>
    <w:p w:rsidR="006F1251" w:rsidRDefault="009E0D3A">
      <w:pPr>
        <w:pStyle w:val="af1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contextualSpacing w:val="0"/>
        <w:jc w:val="both"/>
        <w:textAlignment w:val="top"/>
      </w:pPr>
      <w:r>
        <w:rPr>
          <w:b/>
          <w:sz w:val="28"/>
          <w:szCs w:val="28"/>
        </w:rPr>
        <w:t xml:space="preserve">Период проведения </w:t>
      </w:r>
      <w:r>
        <w:rPr>
          <w:b/>
          <w:sz w:val="28"/>
          <w:szCs w:val="28"/>
        </w:rPr>
        <w:t>дистанционного этапа сбора информации</w:t>
      </w:r>
      <w:r>
        <w:rPr>
          <w:sz w:val="28"/>
          <w:szCs w:val="28"/>
        </w:rPr>
        <w:t xml:space="preserve">: с 11.10.2023 по 03.11.2023 гг. </w:t>
      </w:r>
    </w:p>
    <w:p w:rsidR="006F1251" w:rsidRDefault="009E0D3A">
      <w:pPr>
        <w:pStyle w:val="af1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jc w:val="both"/>
      </w:pPr>
      <w:r>
        <w:rPr>
          <w:b/>
          <w:sz w:val="28"/>
          <w:szCs w:val="28"/>
        </w:rPr>
        <w:t>Дата визита представителей организации-оператора в организацию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11.10.2023</w:t>
      </w:r>
      <w:r>
        <w:rPr>
          <w:sz w:val="28"/>
          <w:szCs w:val="28"/>
        </w:rPr>
        <w:t>г.</w:t>
      </w:r>
    </w:p>
    <w:p w:rsidR="006F1251" w:rsidRDefault="009E0D3A">
      <w:pPr>
        <w:pStyle w:val="af1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jc w:val="both"/>
      </w:pPr>
      <w:r>
        <w:rPr>
          <w:b/>
          <w:sz w:val="28"/>
          <w:szCs w:val="28"/>
        </w:rPr>
        <w:t xml:space="preserve">Численность респондентов в образовательной организации 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121</w:t>
      </w:r>
      <w:r>
        <w:rPr>
          <w:sz w:val="28"/>
          <w:szCs w:val="28"/>
        </w:rPr>
        <w:t xml:space="preserve"> чел.</w:t>
      </w:r>
    </w:p>
    <w:p w:rsidR="006F1251" w:rsidRDefault="006F1251">
      <w:pPr>
        <w:pStyle w:val="af1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</w:rPr>
      </w:pPr>
    </w:p>
    <w:p w:rsidR="006F1251" w:rsidRDefault="009E0D3A">
      <w:pPr>
        <w:ind w:firstLine="708"/>
        <w:jc w:val="both"/>
      </w:pPr>
      <w:bookmarkStart w:id="0" w:name="_GoBack"/>
      <w:r>
        <w:rPr>
          <w:b/>
          <w:sz w:val="28"/>
          <w:szCs w:val="28"/>
          <w:u w:val="single"/>
        </w:rPr>
        <w:t xml:space="preserve">Рекомендации членов внешних экспертных </w:t>
      </w:r>
      <w:r>
        <w:rPr>
          <w:b/>
          <w:sz w:val="28"/>
          <w:szCs w:val="28"/>
          <w:u w:val="single"/>
        </w:rPr>
        <w:t>комиссий</w:t>
      </w:r>
      <w:r>
        <w:rPr>
          <w:sz w:val="28"/>
          <w:szCs w:val="28"/>
        </w:rPr>
        <w:t xml:space="preserve"> и респондентов по улучшению качества условий осуществления образовательной деятельности </w:t>
      </w:r>
      <w:r w:rsidR="002D1993">
        <w:rPr>
          <w:color w:val="000000"/>
          <w:sz w:val="28"/>
          <w:szCs w:val="28"/>
        </w:rPr>
        <w:t>МКДОУ</w:t>
      </w:r>
      <w:r>
        <w:rPr>
          <w:color w:val="000000"/>
          <w:sz w:val="28"/>
          <w:szCs w:val="28"/>
        </w:rPr>
        <w:t xml:space="preserve"> "ДЕТСКИЙ САД № 3" ПОСЕЛОК ВЕРХНЯЯ КУГУЛЬТА ГРАЧЕВСКОГО МУНИЦИПАЛЬНОГО ОКРУГА СТАВРОПОЛЬСКОГО КРАЯ</w:t>
      </w:r>
      <w:r>
        <w:rPr>
          <w:color w:val="000000"/>
          <w:sz w:val="28"/>
          <w:szCs w:val="28"/>
        </w:rPr>
        <w:t xml:space="preserve"> </w:t>
      </w:r>
    </w:p>
    <w:p w:rsidR="006F1251" w:rsidRDefault="006F1251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2676"/>
        <w:gridCol w:w="7100"/>
      </w:tblGrid>
      <w:tr w:rsidR="006F1251">
        <w:tc>
          <w:tcPr>
            <w:tcW w:w="2676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both"/>
            </w:pPr>
            <w:r>
              <w:t>Критерий 1</w:t>
            </w:r>
          </w:p>
        </w:tc>
        <w:tc>
          <w:tcPr>
            <w:tcW w:w="7099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Открытость и доступность информации об организации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Пок. 1.3.</w:t>
            </w: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Удовлетворенность получателей услуг открытостью и доступностью информации об образовательной организации 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6F1251">
            <w:pPr>
              <w:widowControl w:val="0"/>
              <w:jc w:val="both"/>
            </w:pP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:rsidR="006F1251" w:rsidRDefault="009E0D3A">
            <w:pPr>
              <w:widowControl w:val="0"/>
              <w:jc w:val="both"/>
            </w:pPr>
            <w:r>
              <w:t>Рекомендации отсутствуют</w:t>
            </w:r>
          </w:p>
        </w:tc>
      </w:tr>
      <w:tr w:rsidR="006F1251">
        <w:tc>
          <w:tcPr>
            <w:tcW w:w="2676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Критерий 2</w:t>
            </w:r>
          </w:p>
        </w:tc>
        <w:tc>
          <w:tcPr>
            <w:tcW w:w="7099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Комфортность условий предоставления услуг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Пок. 2.3.</w:t>
            </w: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Удовлетворенность комфортностью условий предоставления услуг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6F1251">
            <w:pPr>
              <w:widowControl w:val="0"/>
              <w:jc w:val="both"/>
            </w:pP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:rsidR="006F1251" w:rsidRDefault="009E0D3A">
            <w:pPr>
              <w:widowControl w:val="0"/>
              <w:jc w:val="both"/>
            </w:pPr>
            <w:r>
              <w:t>Рекомендации отсутствуют</w:t>
            </w:r>
          </w:p>
        </w:tc>
      </w:tr>
      <w:tr w:rsidR="006F1251">
        <w:tc>
          <w:tcPr>
            <w:tcW w:w="2676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Критерий 3</w:t>
            </w:r>
          </w:p>
        </w:tc>
        <w:tc>
          <w:tcPr>
            <w:tcW w:w="7099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Доступность услуг для инвалидов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Пок. 3.2.</w:t>
            </w: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Обеспечение в образовательной </w:t>
            </w:r>
            <w:r>
              <w:rPr>
                <w:i/>
                <w:iCs/>
              </w:rPr>
              <w:t>организации условий доступности, позволяющих инвалидам получать образовательные услуги наравне с другими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6F1251">
            <w:pPr>
              <w:widowControl w:val="0"/>
              <w:jc w:val="both"/>
            </w:pP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pStyle w:val="af1"/>
              <w:widowControl w:val="0"/>
              <w:numPr>
                <w:ilvl w:val="0"/>
                <w:numId w:val="4"/>
              </w:numPr>
              <w:ind w:left="397" w:hanging="340"/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</w:t>
            </w:r>
            <w:r>
              <w:t xml:space="preserve"> текстовое табло для дублирования звуковой информации, пиктограммы, тактильные схемы).</w:t>
            </w:r>
          </w:p>
          <w:p w:rsidR="006F1251" w:rsidRDefault="009E0D3A">
            <w:pPr>
              <w:pStyle w:val="af1"/>
              <w:widowControl w:val="0"/>
              <w:numPr>
                <w:ilvl w:val="0"/>
                <w:numId w:val="4"/>
              </w:numPr>
              <w:ind w:left="397" w:hanging="340"/>
              <w:jc w:val="both"/>
            </w:pPr>
            <w:r>
              <w:t>Обеспечить возможность предоставления инвалидам по слуху и зрению услуг сурдопереводчиков (тифлосурдопереводчиков), в том числе посредством межведомственного взаимодейст</w:t>
            </w:r>
            <w:r>
              <w:t>вия и социального партнерства.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Пок. 3.3.</w:t>
            </w: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Удовлетворенность качеством условий предоставления услуг для инвалидов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6F1251">
            <w:pPr>
              <w:widowControl w:val="0"/>
              <w:jc w:val="both"/>
            </w:pP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:rsidR="006F1251" w:rsidRDefault="009E0D3A">
            <w:pPr>
              <w:widowControl w:val="0"/>
              <w:jc w:val="both"/>
            </w:pPr>
            <w:r>
              <w:t>Рекомендации отсутствуют</w:t>
            </w:r>
          </w:p>
        </w:tc>
      </w:tr>
      <w:tr w:rsidR="006F1251">
        <w:tc>
          <w:tcPr>
            <w:tcW w:w="2676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lastRenderedPageBreak/>
              <w:t>Критерий 4</w:t>
            </w:r>
          </w:p>
        </w:tc>
        <w:tc>
          <w:tcPr>
            <w:tcW w:w="7099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Доброжелательность, вежливость работников организации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6F1251">
            <w:pPr>
              <w:widowControl w:val="0"/>
              <w:jc w:val="both"/>
            </w:pP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респондентов:</w:t>
            </w:r>
          </w:p>
          <w:p w:rsidR="006F1251" w:rsidRDefault="009E0D3A">
            <w:pPr>
              <w:widowControl w:val="0"/>
              <w:jc w:val="both"/>
            </w:pPr>
            <w:r>
              <w:t>Рекомендации отсутствуют</w:t>
            </w:r>
          </w:p>
        </w:tc>
      </w:tr>
      <w:tr w:rsidR="006F1251">
        <w:tc>
          <w:tcPr>
            <w:tcW w:w="2676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Критерий 5</w:t>
            </w:r>
          </w:p>
        </w:tc>
        <w:tc>
          <w:tcPr>
            <w:tcW w:w="7099" w:type="dxa"/>
            <w:shd w:val="clear" w:color="auto" w:fill="DEEAF6" w:themeFill="accent1" w:themeFillTint="33"/>
          </w:tcPr>
          <w:p w:rsidR="006F1251" w:rsidRDefault="009E0D3A">
            <w:pPr>
              <w:widowControl w:val="0"/>
              <w:jc w:val="center"/>
            </w:pPr>
            <w:r>
              <w:t>Удовлетворенность условиями оказания услуг</w:t>
            </w:r>
          </w:p>
        </w:tc>
      </w:tr>
      <w:tr w:rsidR="006F1251">
        <w:tc>
          <w:tcPr>
            <w:tcW w:w="2676" w:type="dxa"/>
            <w:shd w:val="clear" w:color="auto" w:fill="auto"/>
          </w:tcPr>
          <w:p w:rsidR="006F1251" w:rsidRDefault="006F1251">
            <w:pPr>
              <w:widowControl w:val="0"/>
              <w:jc w:val="both"/>
            </w:pPr>
          </w:p>
        </w:tc>
        <w:tc>
          <w:tcPr>
            <w:tcW w:w="7099" w:type="dxa"/>
            <w:shd w:val="clear" w:color="auto" w:fill="auto"/>
          </w:tcPr>
          <w:p w:rsidR="006F1251" w:rsidRDefault="009E0D3A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Рекомендации респондентов:</w:t>
            </w:r>
          </w:p>
          <w:p w:rsidR="006F1251" w:rsidRDefault="009E0D3A">
            <w:pPr>
              <w:widowControl w:val="0"/>
              <w:jc w:val="both"/>
            </w:pPr>
            <w:r>
              <w:t>1. Рассмотреть возможности капитального ремонта здания</w:t>
            </w:r>
          </w:p>
          <w:p w:rsidR="006F1251" w:rsidRDefault="009E0D3A">
            <w:pPr>
              <w:widowControl w:val="0"/>
              <w:jc w:val="both"/>
            </w:pPr>
            <w:r>
              <w:t xml:space="preserve">2. Обновить детский инвентарь детских площадок </w:t>
            </w:r>
          </w:p>
        </w:tc>
      </w:tr>
      <w:bookmarkEnd w:id="0"/>
    </w:tbl>
    <w:p w:rsidR="006F1251" w:rsidRDefault="006F1251">
      <w:pPr>
        <w:pStyle w:val="af1"/>
        <w:ind w:left="709"/>
        <w:jc w:val="both"/>
        <w:rPr>
          <w:sz w:val="28"/>
          <w:szCs w:val="28"/>
        </w:rPr>
      </w:pPr>
    </w:p>
    <w:p w:rsidR="006F1251" w:rsidRDefault="009E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Интегральное значение по </w:t>
      </w:r>
      <w:r>
        <w:rPr>
          <w:sz w:val="28"/>
          <w:szCs w:val="28"/>
          <w:u w:val="single"/>
        </w:rPr>
        <w:t>совокупности общих критериев</w:t>
      </w:r>
      <w:r>
        <w:rPr>
          <w:sz w:val="28"/>
          <w:szCs w:val="28"/>
        </w:rPr>
        <w:t xml:space="preserve">, с учетом значимости показателей </w:t>
      </w:r>
      <w:r w:rsidR="002D1993">
        <w:rPr>
          <w:color w:val="000000"/>
          <w:sz w:val="28"/>
          <w:szCs w:val="28"/>
        </w:rPr>
        <w:t>МКДОУ</w:t>
      </w:r>
      <w:r>
        <w:rPr>
          <w:color w:val="000000"/>
          <w:sz w:val="28"/>
          <w:szCs w:val="28"/>
        </w:rPr>
        <w:t xml:space="preserve"> "ДЕТСКИЙ САД № 3" ПОСЕЛОК ВЕРХНЯЯ КУГУЛЬТА ГРАЧЕВСКОГО МУНИЦИПАЛЬНОГО ОКРУГА СТАВРОПОЛЬСКОГО КРАЯ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составило </w:t>
      </w:r>
      <w:r>
        <w:rPr>
          <w:b/>
          <w:bCs/>
          <w:color w:val="000000"/>
          <w:sz w:val="28"/>
          <w:szCs w:val="28"/>
        </w:rPr>
        <w:t>94.20</w:t>
      </w:r>
      <w:r>
        <w:rPr>
          <w:b/>
          <w:color w:val="000000" w:themeColor="text1"/>
          <w:sz w:val="28"/>
          <w:szCs w:val="28"/>
        </w:rPr>
        <w:t xml:space="preserve"> балла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Детализация показателей общих критериев, участвующих в формировании интегрального значения приведена в Приложении №1.</w:t>
      </w:r>
    </w:p>
    <w:p w:rsidR="006F1251" w:rsidRDefault="006F1251">
      <w:pPr>
        <w:rPr>
          <w:sz w:val="28"/>
          <w:szCs w:val="28"/>
        </w:rPr>
      </w:pPr>
    </w:p>
    <w:p w:rsidR="006F1251" w:rsidRDefault="009E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осуществления о</w:t>
      </w:r>
      <w:r>
        <w:rPr>
          <w:sz w:val="28"/>
          <w:szCs w:val="28"/>
        </w:rPr>
        <w:t>бразовательной деятельности в соответствии с показателями, характеризующими общие критерии оценки качества условий осуществления образовательной деятельности образовательными организациями, в отношении которых проводится независимая оценка, подлежат переда</w:t>
      </w:r>
      <w:r>
        <w:rPr>
          <w:sz w:val="28"/>
          <w:szCs w:val="28"/>
        </w:rPr>
        <w:t xml:space="preserve">че в Общественный совет </w:t>
      </w:r>
      <w:r>
        <w:rPr>
          <w:bCs/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по проведению независимой оценки качества условий оказания услуг муниципальн</w:t>
      </w:r>
      <w:r>
        <w:rPr>
          <w:bCs/>
          <w:sz w:val="28"/>
          <w:szCs w:val="28"/>
        </w:rPr>
        <w:t>ыми организациями культуры при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Грачевского муниципального округа Ставропольского края, для принятия решения о присвоении рейтинга организации и формирования плана мероприятий по улучшению качества условий осуществления образовательной деятель</w:t>
      </w:r>
      <w:r>
        <w:rPr>
          <w:sz w:val="28"/>
          <w:szCs w:val="28"/>
        </w:rPr>
        <w:t>ности образовательной организацией.</w:t>
      </w:r>
    </w:p>
    <w:p w:rsidR="006F1251" w:rsidRDefault="006F1251">
      <w:pPr>
        <w:ind w:firstLine="709"/>
        <w:jc w:val="both"/>
        <w:rPr>
          <w:sz w:val="28"/>
          <w:szCs w:val="28"/>
        </w:rPr>
      </w:pPr>
    </w:p>
    <w:p w:rsidR="006F1251" w:rsidRDefault="006F1251">
      <w:pPr>
        <w:ind w:firstLine="709"/>
        <w:jc w:val="both"/>
        <w:rPr>
          <w:b/>
          <w:sz w:val="28"/>
          <w:szCs w:val="28"/>
        </w:rPr>
      </w:pPr>
    </w:p>
    <w:p w:rsidR="006F1251" w:rsidRDefault="009E0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Директор СКЦПОА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>Е.С. Квасова</w:t>
      </w:r>
    </w:p>
    <w:p w:rsidR="006F1251" w:rsidRDefault="006F1251">
      <w:pPr>
        <w:rPr>
          <w:b/>
          <w:sz w:val="28"/>
          <w:szCs w:val="28"/>
        </w:rPr>
      </w:pPr>
    </w:p>
    <w:p w:rsidR="006F1251" w:rsidRDefault="006F1251">
      <w:pPr>
        <w:rPr>
          <w:sz w:val="28"/>
          <w:szCs w:val="28"/>
        </w:rPr>
      </w:pPr>
    </w:p>
    <w:sectPr w:rsidR="006F1251">
      <w:headerReference w:type="default" r:id="rId9"/>
      <w:pgSz w:w="11906" w:h="16838"/>
      <w:pgMar w:top="1135" w:right="566" w:bottom="993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3A" w:rsidRDefault="009E0D3A">
      <w:r>
        <w:separator/>
      </w:r>
    </w:p>
  </w:endnote>
  <w:endnote w:type="continuationSeparator" w:id="0">
    <w:p w:rsidR="009E0D3A" w:rsidRDefault="009E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3A" w:rsidRDefault="009E0D3A">
      <w:r>
        <w:separator/>
      </w:r>
    </w:p>
  </w:footnote>
  <w:footnote w:type="continuationSeparator" w:id="0">
    <w:p w:rsidR="009E0D3A" w:rsidRDefault="009E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196039"/>
      <w:docPartObj>
        <w:docPartGallery w:val="Page Numbers (Top of Page)"/>
        <w:docPartUnique/>
      </w:docPartObj>
    </w:sdtPr>
    <w:sdtEndPr/>
    <w:sdtContent>
      <w:p w:rsidR="006F1251" w:rsidRDefault="009E0D3A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D1993">
          <w:rPr>
            <w:noProof/>
          </w:rPr>
          <w:t>3</w:t>
        </w:r>
        <w:r>
          <w:fldChar w:fldCharType="end"/>
        </w:r>
      </w:p>
    </w:sdtContent>
  </w:sdt>
  <w:p w:rsidR="006F1251" w:rsidRDefault="009E0D3A">
    <w:pPr>
      <w:pStyle w:val="a4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26F"/>
    <w:multiLevelType w:val="multilevel"/>
    <w:tmpl w:val="D2AC96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00" w:hanging="1584"/>
      </w:pPr>
    </w:lvl>
  </w:abstractNum>
  <w:abstractNum w:abstractNumId="1" w15:restartNumberingAfterBreak="0">
    <w:nsid w:val="30C82B45"/>
    <w:multiLevelType w:val="multilevel"/>
    <w:tmpl w:val="745694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3977B0"/>
    <w:multiLevelType w:val="multilevel"/>
    <w:tmpl w:val="CA2C8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EE5FB7"/>
    <w:multiLevelType w:val="multilevel"/>
    <w:tmpl w:val="0419001F"/>
    <w:lvl w:ilvl="0">
      <w:start w:val="1"/>
      <w:numFmt w:val="decimal"/>
      <w:pStyle w:val="-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4283A"/>
    <w:multiLevelType w:val="multilevel"/>
    <w:tmpl w:val="C8668C9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51"/>
    <w:rsid w:val="002D1993"/>
    <w:rsid w:val="006F1251"/>
    <w:rsid w:val="009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B48F"/>
  <w15:docId w15:val="{18F6A0D9-F3CE-4B57-BC0F-C48AF04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7375F"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B31BA"/>
  </w:style>
  <w:style w:type="character" w:customStyle="1" w:styleId="a5">
    <w:name w:val="Нижний колонтитул Знак"/>
    <w:basedOn w:val="a0"/>
    <w:link w:val="a6"/>
    <w:uiPriority w:val="99"/>
    <w:qFormat/>
    <w:rsid w:val="008B31BA"/>
  </w:style>
  <w:style w:type="character" w:customStyle="1" w:styleId="-">
    <w:name w:val="Интернет-ссылка"/>
    <w:basedOn w:val="a0"/>
    <w:uiPriority w:val="99"/>
    <w:unhideWhenUsed/>
    <w:rsid w:val="00EB4910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character" w:customStyle="1" w:styleId="40">
    <w:name w:val="Заголовок 4 Знак"/>
    <w:basedOn w:val="a0"/>
    <w:link w:val="4"/>
    <w:uiPriority w:val="9"/>
    <w:qFormat/>
    <w:rsid w:val="00D73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6DDE"/>
    <w:rPr>
      <w:b/>
      <w:bCs/>
    </w:rPr>
  </w:style>
  <w:style w:type="character" w:styleId="aa">
    <w:name w:val="Emphasis"/>
    <w:basedOn w:val="a0"/>
    <w:uiPriority w:val="20"/>
    <w:qFormat/>
    <w:rsid w:val="00525EF1"/>
    <w:rPr>
      <w:i/>
      <w:iCs/>
    </w:rPr>
  </w:style>
  <w:style w:type="character" w:customStyle="1" w:styleId="val">
    <w:name w:val="val"/>
    <w:basedOn w:val="a0"/>
    <w:qFormat/>
    <w:rsid w:val="004D5F54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B31B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ConsPlusNormal">
    <w:name w:val="ConsPlusNormal"/>
    <w:qFormat/>
    <w:rsid w:val="001045A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qFormat/>
    <w:rsid w:val="00D83689"/>
    <w:pPr>
      <w:keepNext/>
      <w:numPr>
        <w:ilvl w:val="2"/>
        <w:numId w:val="1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"/>
    <w:qFormat/>
    <w:rsid w:val="00D83689"/>
    <w:pPr>
      <w:keepNext/>
      <w:numPr>
        <w:ilvl w:val="3"/>
        <w:numId w:val="1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paragraph" w:styleId="a8">
    <w:name w:val="Balloon Text"/>
    <w:basedOn w:val="a"/>
    <w:link w:val="a7"/>
    <w:uiPriority w:val="99"/>
    <w:semiHidden/>
    <w:unhideWhenUsed/>
    <w:qFormat/>
    <w:rsid w:val="00F97998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qFormat/>
    <w:rsid w:val="00525EF1"/>
    <w:pPr>
      <w:spacing w:beforeAutospacing="1" w:afterAutospacing="1"/>
    </w:pPr>
  </w:style>
  <w:style w:type="paragraph" w:customStyle="1" w:styleId="-11">
    <w:name w:val="Цветной список - Акцент 11"/>
    <w:basedOn w:val="a"/>
    <w:qFormat/>
    <w:rsid w:val="00782F1A"/>
    <w:pPr>
      <w:widowControl w:val="0"/>
      <w:numPr>
        <w:numId w:val="3"/>
      </w:numPr>
      <w:tabs>
        <w:tab w:val="left" w:pos="993"/>
      </w:tabs>
      <w:spacing w:before="120" w:after="60"/>
      <w:jc w:val="both"/>
    </w:pPr>
    <w:rPr>
      <w:rFonts w:ascii="Times New Roman CYR" w:hAnsi="Times New Roman CYR"/>
    </w:rPr>
  </w:style>
  <w:style w:type="paragraph" w:customStyle="1" w:styleId="af3">
    <w:name w:val="Содержимое врезки"/>
    <w:basedOn w:val="a"/>
    <w:qFormat/>
  </w:style>
  <w:style w:type="numbering" w:customStyle="1" w:styleId="61">
    <w:name w:val="Стиль61"/>
    <w:uiPriority w:val="99"/>
    <w:qFormat/>
    <w:rsid w:val="00F06582"/>
  </w:style>
  <w:style w:type="table" w:styleId="af4">
    <w:name w:val="Table Grid"/>
    <w:basedOn w:val="a1"/>
    <w:uiPriority w:val="39"/>
    <w:rsid w:val="00D4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84B8-D87E-4956-969B-A1D4611A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8</cp:revision>
  <cp:lastPrinted>2019-07-24T18:58:00Z</cp:lastPrinted>
  <dcterms:created xsi:type="dcterms:W3CDTF">2022-10-07T18:10:00Z</dcterms:created>
  <dcterms:modified xsi:type="dcterms:W3CDTF">2023-11-08T23:04:00Z</dcterms:modified>
  <dc:language>ru-RU</dc:language>
</cp:coreProperties>
</file>